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2A" w:rsidRDefault="0057432F" w:rsidP="00E8702A">
      <w:pPr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b/>
          <w:sz w:val="16"/>
          <w:szCs w:val="16"/>
        </w:rPr>
        <w:t>EDITAL DE EXCLUSÃO</w:t>
      </w:r>
      <w:r w:rsidR="00E8702A">
        <w:rPr>
          <w:rFonts w:ascii="Verdana" w:hAnsi="Verdana" w:cs="Arial"/>
          <w:b/>
          <w:sz w:val="16"/>
          <w:szCs w:val="16"/>
        </w:rPr>
        <w:t xml:space="preserve"> </w:t>
      </w:r>
    </w:p>
    <w:p w:rsidR="00E8702A" w:rsidRDefault="00E8702A" w:rsidP="00E8702A">
      <w:pPr>
        <w:jc w:val="both"/>
        <w:rPr>
          <w:rFonts w:ascii="Verdana" w:hAnsi="Verdana" w:cs="Arial"/>
          <w:sz w:val="16"/>
          <w:szCs w:val="16"/>
        </w:rPr>
      </w:pPr>
    </w:p>
    <w:p w:rsidR="00E8702A" w:rsidRDefault="00E8702A" w:rsidP="00E8702A">
      <w:pPr>
        <w:pStyle w:val="Cabealho"/>
        <w:tabs>
          <w:tab w:val="left" w:pos="851"/>
        </w:tabs>
        <w:ind w:left="142"/>
        <w:jc w:val="both"/>
        <w:rPr>
          <w:rFonts w:ascii="Verdana" w:hAnsi="Verdana" w:cs="Arial"/>
          <w:bCs/>
          <w:spacing w:val="1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Sete Quedas-MS</w:t>
      </w:r>
      <w:r>
        <w:rPr>
          <w:rFonts w:ascii="Verdana" w:hAnsi="Verdana" w:cs="Arial"/>
          <w:sz w:val="16"/>
          <w:szCs w:val="16"/>
        </w:rPr>
        <w:t xml:space="preserve">, através da Secretaria Municipal de Desenvolvimento Econômico e Habitação, por meio </w:t>
      </w:r>
      <w:r w:rsidR="0057432F">
        <w:rPr>
          <w:rFonts w:ascii="Verdana" w:hAnsi="Verdana" w:cs="Arial"/>
          <w:sz w:val="16"/>
          <w:szCs w:val="16"/>
        </w:rPr>
        <w:t>desse</w:t>
      </w:r>
      <w:r>
        <w:rPr>
          <w:rFonts w:ascii="Verdana" w:hAnsi="Verdana" w:cs="Arial"/>
          <w:sz w:val="16"/>
          <w:szCs w:val="16"/>
        </w:rPr>
        <w:t xml:space="preserve"> </w:t>
      </w:r>
      <w:r w:rsidR="0057432F">
        <w:rPr>
          <w:rFonts w:ascii="Verdana" w:hAnsi="Verdana" w:cs="Arial"/>
          <w:sz w:val="16"/>
          <w:szCs w:val="16"/>
        </w:rPr>
        <w:t>Edital de Exclusão</w:t>
      </w:r>
      <w:r>
        <w:rPr>
          <w:rFonts w:ascii="Verdana" w:hAnsi="Verdana" w:cs="Arial"/>
          <w:sz w:val="16"/>
          <w:szCs w:val="16"/>
        </w:rPr>
        <w:t>, que faz publicar no Diário Oficial da ASSOMASSUL, co</w:t>
      </w:r>
      <w:r w:rsidR="0057432F">
        <w:rPr>
          <w:rFonts w:ascii="Verdana" w:hAnsi="Verdana" w:cs="Arial"/>
          <w:sz w:val="16"/>
          <w:szCs w:val="16"/>
        </w:rPr>
        <w:t>munic</w:t>
      </w:r>
      <w:r>
        <w:rPr>
          <w:rFonts w:ascii="Verdana" w:hAnsi="Verdana" w:cs="Arial"/>
          <w:sz w:val="16"/>
          <w:szCs w:val="16"/>
        </w:rPr>
        <w:t xml:space="preserve">a </w:t>
      </w:r>
      <w:r w:rsidR="0057432F">
        <w:rPr>
          <w:rFonts w:ascii="Verdana" w:hAnsi="Verdana" w:cs="Arial"/>
          <w:sz w:val="16"/>
          <w:szCs w:val="16"/>
        </w:rPr>
        <w:t xml:space="preserve">que </w:t>
      </w:r>
      <w:r w:rsidR="00865961">
        <w:rPr>
          <w:rFonts w:ascii="Verdana" w:hAnsi="Verdana" w:cs="Arial"/>
          <w:sz w:val="16"/>
          <w:szCs w:val="16"/>
        </w:rPr>
        <w:t xml:space="preserve">conforme Carta de Convocação, publicada na data de 08 de julho de 2019, que </w:t>
      </w:r>
      <w:r>
        <w:rPr>
          <w:rFonts w:ascii="Verdana" w:hAnsi="Verdana" w:cs="Arial"/>
          <w:sz w:val="16"/>
          <w:szCs w:val="16"/>
        </w:rPr>
        <w:t>o</w:t>
      </w:r>
      <w:r w:rsidR="00A07826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(s) </w:t>
      </w:r>
      <w:r w:rsidR="00A07826">
        <w:rPr>
          <w:rFonts w:ascii="Verdana" w:hAnsi="Verdana" w:cs="Arial"/>
          <w:sz w:val="16"/>
          <w:szCs w:val="16"/>
        </w:rPr>
        <w:t>beneficiários (</w:t>
      </w:r>
      <w:r>
        <w:rPr>
          <w:rFonts w:ascii="Verdana" w:hAnsi="Verdana" w:cs="Arial"/>
          <w:sz w:val="16"/>
          <w:szCs w:val="16"/>
        </w:rPr>
        <w:t xml:space="preserve">as) </w:t>
      </w:r>
      <w:r w:rsidR="00A07826">
        <w:rPr>
          <w:rFonts w:ascii="Verdana" w:hAnsi="Verdana" w:cs="Arial"/>
          <w:sz w:val="16"/>
          <w:szCs w:val="16"/>
        </w:rPr>
        <w:t>listado (</w:t>
      </w:r>
      <w:r>
        <w:rPr>
          <w:rFonts w:ascii="Verdana" w:hAnsi="Verdana" w:cs="Arial"/>
          <w:sz w:val="16"/>
          <w:szCs w:val="16"/>
        </w:rPr>
        <w:t xml:space="preserve">s) abaixo sorteados em Sorteio realizado no dia 19 de </w:t>
      </w:r>
      <w:r w:rsidR="00A07826">
        <w:rPr>
          <w:rFonts w:ascii="Verdana" w:hAnsi="Verdana" w:cs="Arial"/>
          <w:sz w:val="16"/>
          <w:szCs w:val="16"/>
        </w:rPr>
        <w:t>junho</w:t>
      </w:r>
      <w:r>
        <w:rPr>
          <w:rFonts w:ascii="Verdana" w:hAnsi="Verdana" w:cs="Arial"/>
          <w:sz w:val="16"/>
          <w:szCs w:val="16"/>
        </w:rPr>
        <w:t xml:space="preserve"> de 2019, referente ao Programa Minha Casa Minha Vida no Município de Sete Quedas –MS, </w:t>
      </w:r>
      <w:r w:rsidR="00865961">
        <w:rPr>
          <w:rFonts w:ascii="Verdana" w:hAnsi="Verdana" w:cs="Arial"/>
          <w:sz w:val="16"/>
          <w:szCs w:val="16"/>
        </w:rPr>
        <w:t xml:space="preserve">convocados </w:t>
      </w:r>
      <w:r>
        <w:rPr>
          <w:rFonts w:ascii="Verdana" w:hAnsi="Verdana" w:cs="Arial"/>
          <w:sz w:val="16"/>
          <w:szCs w:val="16"/>
        </w:rPr>
        <w:t xml:space="preserve">para comparecimento no prazo máximo </w:t>
      </w:r>
      <w:r>
        <w:rPr>
          <w:rFonts w:ascii="Verdana" w:hAnsi="Verdana" w:cs="Arial"/>
          <w:b/>
          <w:sz w:val="16"/>
          <w:szCs w:val="16"/>
          <w:u w:val="single"/>
        </w:rPr>
        <w:t>de 10 (Dez) dias,</w:t>
      </w:r>
      <w:r>
        <w:rPr>
          <w:rFonts w:ascii="Verdana" w:hAnsi="Verdana" w:cs="Arial"/>
          <w:sz w:val="16"/>
          <w:szCs w:val="16"/>
        </w:rPr>
        <w:t xml:space="preserve"> a contar da</w:t>
      </w:r>
      <w:r w:rsidR="00865961">
        <w:rPr>
          <w:rFonts w:ascii="Verdana" w:hAnsi="Verdana" w:cs="Arial"/>
          <w:sz w:val="16"/>
          <w:szCs w:val="16"/>
        </w:rPr>
        <w:t xml:space="preserve"> data da </w:t>
      </w:r>
      <w:r>
        <w:rPr>
          <w:rFonts w:ascii="Verdana" w:hAnsi="Verdana" w:cs="Arial"/>
          <w:sz w:val="16"/>
          <w:szCs w:val="16"/>
        </w:rPr>
        <w:t xml:space="preserve"> publicação,</w:t>
      </w:r>
      <w:r w:rsidR="0057432F">
        <w:rPr>
          <w:rFonts w:ascii="Verdana" w:hAnsi="Verdana" w:cs="Arial"/>
          <w:sz w:val="16"/>
          <w:szCs w:val="16"/>
        </w:rPr>
        <w:t xml:space="preserve"> deixou de comparecer portanto será aplicada a</w:t>
      </w:r>
      <w:r>
        <w:rPr>
          <w:rFonts w:ascii="Verdana" w:hAnsi="Verdana" w:cs="Arial"/>
          <w:sz w:val="16"/>
          <w:szCs w:val="16"/>
        </w:rPr>
        <w:t xml:space="preserve"> pena de exclusão</w:t>
      </w:r>
      <w:r>
        <w:rPr>
          <w:rFonts w:ascii="Verdana" w:hAnsi="Verdana" w:cs="Arial"/>
          <w:bCs/>
          <w:spacing w:val="10"/>
          <w:sz w:val="16"/>
          <w:szCs w:val="16"/>
        </w:rPr>
        <w:t>.</w:t>
      </w:r>
    </w:p>
    <w:tbl>
      <w:tblPr>
        <w:tblpPr w:leftFromText="141" w:rightFromText="141" w:vertAnchor="text" w:horzAnchor="margin" w:tblpX="279" w:tblpY="163"/>
        <w:tblW w:w="8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1559"/>
        <w:gridCol w:w="2126"/>
      </w:tblGrid>
      <w:tr w:rsidR="00A07826" w:rsidTr="00A0782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7826" w:rsidRDefault="00A07826" w:rsidP="00A0782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7826" w:rsidRDefault="00A07826" w:rsidP="00A0782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7826" w:rsidRDefault="00A07826" w:rsidP="00A0782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7826" w:rsidRDefault="00A07826" w:rsidP="00A0782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Conjunto Habitacional</w:t>
            </w:r>
          </w:p>
        </w:tc>
      </w:tr>
      <w:tr w:rsidR="00A07826" w:rsidTr="00A07826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826" w:rsidRDefault="00645BC3" w:rsidP="00A0782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826" w:rsidRDefault="00A07826" w:rsidP="00A07826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WALDNEY DA ROCHA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826" w:rsidRDefault="00A07826" w:rsidP="00A0782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079.795.371-06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826" w:rsidRDefault="00A07826" w:rsidP="00A07826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II</w:t>
            </w:r>
          </w:p>
        </w:tc>
      </w:tr>
      <w:tr w:rsidR="00A07826" w:rsidTr="00A07826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826" w:rsidRDefault="00645BC3" w:rsidP="00A0782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826" w:rsidRDefault="00A07826" w:rsidP="00A07826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MARCOS THOME DE SOUZA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826" w:rsidRDefault="00A07826" w:rsidP="00A0782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053.123.651-06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826" w:rsidRDefault="00A07826" w:rsidP="00A07826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II</w:t>
            </w:r>
          </w:p>
        </w:tc>
      </w:tr>
      <w:tr w:rsidR="0057432F" w:rsidTr="00075AFC">
        <w:trPr>
          <w:trHeight w:val="5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2F" w:rsidRPr="00CA6C78" w:rsidRDefault="0057432F" w:rsidP="0057432F">
            <w:r>
              <w:t xml:space="preserve">     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2F" w:rsidRPr="00CA6C78" w:rsidRDefault="0057432F" w:rsidP="0057432F">
            <w:r w:rsidRPr="00CA6C78">
              <w:t>ARLEANNE BARBOSA DE SOUZA SCHIRMANN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2F" w:rsidRPr="00CA6C78" w:rsidRDefault="0057432F" w:rsidP="0057432F">
            <w:r w:rsidRPr="00CA6C78">
              <w:t>074.226.029-10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2F" w:rsidRDefault="0057432F" w:rsidP="0057432F">
            <w:r w:rsidRPr="00CA6C78">
              <w:t>Residencial Iporã I</w:t>
            </w:r>
          </w:p>
        </w:tc>
      </w:tr>
      <w:tr w:rsidR="0057432F" w:rsidTr="00CE39B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2F" w:rsidRPr="009A267C" w:rsidRDefault="0057432F" w:rsidP="0057432F">
            <w:r>
              <w:t xml:space="preserve">    </w:t>
            </w:r>
            <w:r w:rsidRPr="009A267C">
              <w:t>0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2F" w:rsidRPr="009A267C" w:rsidRDefault="0057432F" w:rsidP="0057432F">
            <w:r w:rsidRPr="009A267C">
              <w:t>LEILA LEDERME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2F" w:rsidRPr="009A267C" w:rsidRDefault="0057432F" w:rsidP="0057432F">
            <w:r w:rsidRPr="009A267C">
              <w:t>031.689.631-43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2F" w:rsidRPr="009A267C" w:rsidRDefault="0057432F" w:rsidP="0057432F">
            <w:r w:rsidRPr="009A267C">
              <w:t>Residencial Iporã I</w:t>
            </w:r>
          </w:p>
        </w:tc>
      </w:tr>
    </w:tbl>
    <w:p w:rsidR="00E8702A" w:rsidRDefault="00E8702A" w:rsidP="00E8702A">
      <w:pPr>
        <w:jc w:val="both"/>
        <w:rPr>
          <w:rFonts w:ascii="Verdana" w:hAnsi="Verdana" w:cs="Arial"/>
          <w:sz w:val="16"/>
          <w:szCs w:val="16"/>
        </w:rPr>
      </w:pPr>
    </w:p>
    <w:p w:rsidR="00865961" w:rsidRDefault="00865961" w:rsidP="00A47103">
      <w:pPr>
        <w:pStyle w:val="SemEspaamento"/>
      </w:pPr>
      <w:r>
        <w:t>Desta forma, serão substituídos os beneficiários pelos suplentes, à época sorteados, pela lista que segue abaixo: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60"/>
        <w:gridCol w:w="1545"/>
        <w:gridCol w:w="2176"/>
      </w:tblGrid>
      <w:tr w:rsidR="00075AFC" w:rsidTr="00A47103">
        <w:trPr>
          <w:trHeight w:val="285"/>
          <w:jc w:val="center"/>
        </w:trPr>
        <w:tc>
          <w:tcPr>
            <w:tcW w:w="840" w:type="dxa"/>
            <w:shd w:val="clear" w:color="auto" w:fill="A6A6A6" w:themeFill="background1" w:themeFillShade="A6"/>
          </w:tcPr>
          <w:p w:rsidR="00075AFC" w:rsidRPr="00075AFC" w:rsidRDefault="00075AFC" w:rsidP="00865961">
            <w:pPr>
              <w:ind w:left="51"/>
              <w:jc w:val="both"/>
              <w:rPr>
                <w:rFonts w:ascii="Verdana" w:hAnsi="Verdana" w:cs="Arial"/>
                <w:b/>
                <w:sz w:val="16"/>
                <w:szCs w:val="16"/>
                <w:highlight w:val="darkGray"/>
              </w:rPr>
            </w:pPr>
            <w:r w:rsidRPr="00075AFC">
              <w:rPr>
                <w:rFonts w:ascii="Verdana" w:hAnsi="Verdana" w:cs="Arial"/>
                <w:b/>
                <w:sz w:val="16"/>
                <w:szCs w:val="16"/>
                <w:highlight w:val="darkGray"/>
              </w:rPr>
              <w:t>Ordem</w:t>
            </w:r>
          </w:p>
        </w:tc>
        <w:tc>
          <w:tcPr>
            <w:tcW w:w="3660" w:type="dxa"/>
            <w:shd w:val="clear" w:color="auto" w:fill="A6A6A6" w:themeFill="background1" w:themeFillShade="A6"/>
          </w:tcPr>
          <w:p w:rsidR="00075AFC" w:rsidRPr="00075AFC" w:rsidRDefault="00075AFC" w:rsidP="00075AFC">
            <w:pPr>
              <w:ind w:left="1166"/>
              <w:jc w:val="both"/>
              <w:rPr>
                <w:rFonts w:ascii="Verdana" w:hAnsi="Verdana" w:cs="Arial"/>
                <w:b/>
                <w:sz w:val="16"/>
                <w:szCs w:val="16"/>
                <w:highlight w:val="darkGray"/>
              </w:rPr>
            </w:pPr>
            <w:r w:rsidRPr="00075AFC">
              <w:rPr>
                <w:rFonts w:ascii="Verdana" w:hAnsi="Verdana" w:cs="Arial"/>
                <w:b/>
                <w:sz w:val="16"/>
                <w:szCs w:val="16"/>
                <w:highlight w:val="darkGray"/>
              </w:rPr>
              <w:t>Nome</w:t>
            </w:r>
          </w:p>
        </w:tc>
        <w:tc>
          <w:tcPr>
            <w:tcW w:w="1545" w:type="dxa"/>
            <w:shd w:val="clear" w:color="auto" w:fill="A6A6A6" w:themeFill="background1" w:themeFillShade="A6"/>
          </w:tcPr>
          <w:p w:rsidR="00075AFC" w:rsidRPr="00A47103" w:rsidRDefault="00A47103" w:rsidP="00A47103">
            <w:pPr>
              <w:rPr>
                <w:rFonts w:ascii="Verdana" w:hAnsi="Verdana" w:cs="Arial"/>
                <w:b/>
                <w:sz w:val="16"/>
                <w:szCs w:val="16"/>
                <w:highlight w:val="darkGray"/>
              </w:rPr>
            </w:pPr>
            <w:r>
              <w:rPr>
                <w:rFonts w:ascii="Verdana" w:hAnsi="Verdana" w:cs="Arial"/>
                <w:b/>
                <w:sz w:val="16"/>
                <w:szCs w:val="16"/>
                <w:highlight w:val="darkGray"/>
              </w:rPr>
              <w:t xml:space="preserve">       </w:t>
            </w:r>
            <w:r w:rsidR="00075AFC" w:rsidRPr="00A47103">
              <w:rPr>
                <w:rFonts w:ascii="Verdana" w:hAnsi="Verdana" w:cs="Arial"/>
                <w:b/>
                <w:sz w:val="16"/>
                <w:szCs w:val="16"/>
                <w:highlight w:val="darkGray"/>
              </w:rPr>
              <w:t>CPF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:rsidR="00A47103" w:rsidRDefault="00A47103" w:rsidP="00A47103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  <w:highlight w:val="darkGray"/>
              </w:rPr>
            </w:pPr>
            <w:r>
              <w:rPr>
                <w:rFonts w:ascii="Verdana" w:hAnsi="Verdana" w:cs="Arial"/>
                <w:b/>
                <w:sz w:val="16"/>
                <w:szCs w:val="16"/>
                <w:highlight w:val="darkGray"/>
              </w:rPr>
              <w:t xml:space="preserve">         </w:t>
            </w:r>
            <w:r w:rsidR="00075AFC" w:rsidRPr="00A47103">
              <w:rPr>
                <w:rFonts w:ascii="Verdana" w:hAnsi="Verdana" w:cs="Arial"/>
                <w:b/>
                <w:sz w:val="16"/>
                <w:szCs w:val="16"/>
                <w:highlight w:val="darkGray"/>
              </w:rPr>
              <w:t xml:space="preserve">Conjunto </w:t>
            </w:r>
          </w:p>
          <w:p w:rsidR="00075AFC" w:rsidRPr="00A47103" w:rsidRDefault="00A47103" w:rsidP="00A47103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  <w:highlight w:val="darkGray"/>
              </w:rPr>
            </w:pPr>
            <w:r>
              <w:rPr>
                <w:rFonts w:ascii="Verdana" w:hAnsi="Verdana" w:cs="Arial"/>
                <w:b/>
                <w:sz w:val="16"/>
                <w:szCs w:val="16"/>
                <w:highlight w:val="darkGray"/>
              </w:rPr>
              <w:t xml:space="preserve">       </w:t>
            </w:r>
            <w:r w:rsidR="00075AFC" w:rsidRPr="00A47103">
              <w:rPr>
                <w:rFonts w:ascii="Verdana" w:hAnsi="Verdana" w:cs="Arial"/>
                <w:b/>
                <w:sz w:val="16"/>
                <w:szCs w:val="16"/>
                <w:highlight w:val="darkGray"/>
              </w:rPr>
              <w:t>Habitacional</w:t>
            </w:r>
          </w:p>
        </w:tc>
      </w:tr>
      <w:tr w:rsidR="00075AFC" w:rsidTr="00A47103">
        <w:trPr>
          <w:trHeight w:val="360"/>
          <w:jc w:val="center"/>
        </w:trPr>
        <w:tc>
          <w:tcPr>
            <w:tcW w:w="840" w:type="dxa"/>
          </w:tcPr>
          <w:p w:rsidR="00075AFC" w:rsidRPr="00865961" w:rsidRDefault="00965867" w:rsidP="00865961">
            <w:pPr>
              <w:ind w:left="51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3660" w:type="dxa"/>
          </w:tcPr>
          <w:p w:rsidR="00075AFC" w:rsidRPr="00865961" w:rsidRDefault="00965867" w:rsidP="00CC486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LEANDRO PAIXÃO</w:t>
            </w:r>
          </w:p>
        </w:tc>
        <w:tc>
          <w:tcPr>
            <w:tcW w:w="1545" w:type="dxa"/>
          </w:tcPr>
          <w:p w:rsidR="00075AFC" w:rsidRPr="00865961" w:rsidRDefault="00965867" w:rsidP="008659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079.692.239-07</w:t>
            </w:r>
          </w:p>
        </w:tc>
        <w:tc>
          <w:tcPr>
            <w:tcW w:w="2176" w:type="dxa"/>
          </w:tcPr>
          <w:p w:rsidR="00075AFC" w:rsidRPr="00865961" w:rsidRDefault="00965867" w:rsidP="00075AF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Residencial Iporã II</w:t>
            </w:r>
          </w:p>
        </w:tc>
      </w:tr>
      <w:tr w:rsidR="00075AFC" w:rsidTr="00A47103">
        <w:trPr>
          <w:trHeight w:val="300"/>
          <w:jc w:val="center"/>
        </w:trPr>
        <w:tc>
          <w:tcPr>
            <w:tcW w:w="840" w:type="dxa"/>
          </w:tcPr>
          <w:p w:rsidR="00075AFC" w:rsidRPr="00865961" w:rsidRDefault="00965867" w:rsidP="00865961">
            <w:pPr>
              <w:ind w:left="51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3660" w:type="dxa"/>
          </w:tcPr>
          <w:p w:rsidR="00075AFC" w:rsidRPr="00865961" w:rsidRDefault="00965867" w:rsidP="00CC486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RENATO BRITO FERNANDES</w:t>
            </w:r>
          </w:p>
        </w:tc>
        <w:tc>
          <w:tcPr>
            <w:tcW w:w="1545" w:type="dxa"/>
          </w:tcPr>
          <w:p w:rsidR="00075AFC" w:rsidRPr="00865961" w:rsidRDefault="00965867" w:rsidP="008659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049.379.281-39</w:t>
            </w:r>
          </w:p>
        </w:tc>
        <w:tc>
          <w:tcPr>
            <w:tcW w:w="2176" w:type="dxa"/>
          </w:tcPr>
          <w:p w:rsidR="00075AFC" w:rsidRPr="00865961" w:rsidRDefault="00965867" w:rsidP="00075AF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Residencial Iporã II</w:t>
            </w:r>
          </w:p>
        </w:tc>
      </w:tr>
      <w:tr w:rsidR="00075AFC" w:rsidTr="00A47103">
        <w:trPr>
          <w:trHeight w:val="499"/>
          <w:jc w:val="center"/>
        </w:trPr>
        <w:tc>
          <w:tcPr>
            <w:tcW w:w="840" w:type="dxa"/>
          </w:tcPr>
          <w:p w:rsidR="00075AFC" w:rsidRPr="00865961" w:rsidRDefault="00AE1C97" w:rsidP="00075AFC">
            <w:pPr>
              <w:spacing w:after="0" w:line="240" w:lineRule="auto"/>
              <w:ind w:left="51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3660" w:type="dxa"/>
          </w:tcPr>
          <w:p w:rsidR="00075AFC" w:rsidRPr="00865961" w:rsidRDefault="00AE1C97" w:rsidP="00CC486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ADRIANA CAETANO DA SILVA</w:t>
            </w:r>
          </w:p>
        </w:tc>
        <w:tc>
          <w:tcPr>
            <w:tcW w:w="1545" w:type="dxa"/>
          </w:tcPr>
          <w:p w:rsidR="00075AFC" w:rsidRPr="00865961" w:rsidRDefault="00AE1C97" w:rsidP="00CC486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046.178.151-47</w:t>
            </w:r>
          </w:p>
        </w:tc>
        <w:tc>
          <w:tcPr>
            <w:tcW w:w="2176" w:type="dxa"/>
          </w:tcPr>
          <w:p w:rsidR="00075AFC" w:rsidRPr="00865961" w:rsidRDefault="00AE1C97" w:rsidP="00CC486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Residencial Iporã I</w:t>
            </w:r>
          </w:p>
        </w:tc>
      </w:tr>
      <w:tr w:rsidR="00075AFC" w:rsidTr="00A47103">
        <w:trPr>
          <w:trHeight w:val="210"/>
          <w:jc w:val="center"/>
        </w:trPr>
        <w:tc>
          <w:tcPr>
            <w:tcW w:w="840" w:type="dxa"/>
          </w:tcPr>
          <w:p w:rsidR="00075AFC" w:rsidRPr="00865961" w:rsidRDefault="00AE1C97" w:rsidP="00865961">
            <w:pPr>
              <w:ind w:left="51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3660" w:type="dxa"/>
          </w:tcPr>
          <w:p w:rsidR="00075AFC" w:rsidRPr="00865961" w:rsidRDefault="00AE1C97" w:rsidP="00CC486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ALICE DA SILVA LIMA</w:t>
            </w:r>
          </w:p>
        </w:tc>
        <w:tc>
          <w:tcPr>
            <w:tcW w:w="1545" w:type="dxa"/>
          </w:tcPr>
          <w:p w:rsidR="00075AFC" w:rsidRPr="00865961" w:rsidRDefault="00AE1C97" w:rsidP="008659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315.379.458-82</w:t>
            </w:r>
          </w:p>
        </w:tc>
        <w:tc>
          <w:tcPr>
            <w:tcW w:w="2176" w:type="dxa"/>
          </w:tcPr>
          <w:p w:rsidR="00075AFC" w:rsidRPr="00865961" w:rsidRDefault="00AE1C97" w:rsidP="00075AF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Residencial Iporã I</w:t>
            </w:r>
          </w:p>
        </w:tc>
      </w:tr>
    </w:tbl>
    <w:p w:rsidR="00865961" w:rsidRPr="00865961" w:rsidRDefault="00865961" w:rsidP="00865961">
      <w:pPr>
        <w:rPr>
          <w:rFonts w:ascii="Verdana" w:hAnsi="Verdana" w:cs="Arial"/>
          <w:sz w:val="16"/>
          <w:szCs w:val="16"/>
        </w:rPr>
      </w:pPr>
    </w:p>
    <w:p w:rsidR="00E8702A" w:rsidRDefault="00E8702A" w:rsidP="00E8702A">
      <w:pPr>
        <w:rPr>
          <w:rFonts w:ascii="Verdana" w:hAnsi="Verdana" w:cs="Arial"/>
          <w:sz w:val="16"/>
          <w:szCs w:val="16"/>
        </w:rPr>
      </w:pPr>
    </w:p>
    <w:p w:rsidR="00E8702A" w:rsidRDefault="007516F1" w:rsidP="00E8702A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Sete Quedas</w:t>
      </w:r>
      <w:r w:rsidR="00E8702A">
        <w:rPr>
          <w:rFonts w:ascii="Verdana" w:hAnsi="Verdana" w:cs="Arial"/>
          <w:sz w:val="16"/>
          <w:szCs w:val="16"/>
        </w:rPr>
        <w:t xml:space="preserve">-MS, </w:t>
      </w:r>
      <w:r w:rsidR="00AE1C97">
        <w:rPr>
          <w:rFonts w:ascii="Verdana" w:hAnsi="Verdana" w:cs="Arial"/>
          <w:sz w:val="16"/>
          <w:szCs w:val="16"/>
        </w:rPr>
        <w:t>19</w:t>
      </w:r>
      <w:r w:rsidR="00E8702A">
        <w:rPr>
          <w:rFonts w:ascii="Verdana" w:hAnsi="Verdana" w:cs="Arial"/>
          <w:sz w:val="16"/>
          <w:szCs w:val="16"/>
        </w:rPr>
        <w:t xml:space="preserve"> de </w:t>
      </w:r>
      <w:r>
        <w:rPr>
          <w:rFonts w:ascii="Verdana" w:hAnsi="Verdana" w:cs="Arial"/>
          <w:sz w:val="16"/>
          <w:szCs w:val="16"/>
        </w:rPr>
        <w:t>julho</w:t>
      </w:r>
      <w:r w:rsidR="00E8702A">
        <w:rPr>
          <w:rFonts w:ascii="Verdana" w:hAnsi="Verdana" w:cs="Arial"/>
          <w:sz w:val="16"/>
          <w:szCs w:val="16"/>
        </w:rPr>
        <w:t xml:space="preserve"> de 201</w:t>
      </w:r>
      <w:r>
        <w:rPr>
          <w:rFonts w:ascii="Verdana" w:hAnsi="Verdana" w:cs="Arial"/>
          <w:sz w:val="16"/>
          <w:szCs w:val="16"/>
        </w:rPr>
        <w:t>9</w:t>
      </w:r>
      <w:r w:rsidR="00E8702A">
        <w:rPr>
          <w:rFonts w:ascii="Verdana" w:hAnsi="Verdana" w:cs="Arial"/>
          <w:sz w:val="16"/>
          <w:szCs w:val="16"/>
        </w:rPr>
        <w:t>.</w:t>
      </w:r>
    </w:p>
    <w:p w:rsidR="00E8702A" w:rsidRDefault="00E8702A" w:rsidP="00E8702A">
      <w:pPr>
        <w:jc w:val="right"/>
        <w:rPr>
          <w:rFonts w:ascii="Verdana" w:hAnsi="Verdana" w:cs="Arial"/>
          <w:sz w:val="16"/>
          <w:szCs w:val="16"/>
        </w:rPr>
      </w:pPr>
    </w:p>
    <w:p w:rsidR="00E8702A" w:rsidRDefault="00E8702A" w:rsidP="00E8702A">
      <w:pPr>
        <w:jc w:val="right"/>
        <w:rPr>
          <w:rFonts w:ascii="Verdana" w:hAnsi="Verdana" w:cs="Arial"/>
          <w:sz w:val="16"/>
          <w:szCs w:val="16"/>
        </w:rPr>
      </w:pPr>
    </w:p>
    <w:p w:rsidR="00E8702A" w:rsidRDefault="007516F1" w:rsidP="00E8702A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FRANCISCO PIROLI</w:t>
      </w:r>
    </w:p>
    <w:p w:rsidR="00E8702A" w:rsidRDefault="00E8702A" w:rsidP="00E8702A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Prefeito</w:t>
      </w:r>
      <w:r w:rsidR="007516F1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(a) Municipal</w:t>
      </w:r>
    </w:p>
    <w:p w:rsidR="006A4C13" w:rsidRPr="00E8702A" w:rsidRDefault="006A4C13" w:rsidP="00E8702A"/>
    <w:sectPr w:rsidR="006A4C13" w:rsidRPr="00E8702A" w:rsidSect="00EA3510">
      <w:headerReference w:type="default" r:id="rId7"/>
      <w:footerReference w:type="default" r:id="rId8"/>
      <w:pgSz w:w="11907" w:h="16840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4C" w:rsidRDefault="00F7224C" w:rsidP="00B66879">
      <w:pPr>
        <w:spacing w:after="0" w:line="240" w:lineRule="auto"/>
      </w:pPr>
      <w:r>
        <w:separator/>
      </w:r>
    </w:p>
  </w:endnote>
  <w:endnote w:type="continuationSeparator" w:id="0">
    <w:p w:rsidR="00F7224C" w:rsidRDefault="00F7224C" w:rsidP="00B6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CD" w:rsidRDefault="00CC39CD" w:rsidP="00CC39CD">
    <w:pPr>
      <w:pStyle w:val="Cabealho"/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Rua Monteiro Lobato, 675 – Fone: (67)3479-34792181- site.www.setequedas.ms.gov.br</w:t>
    </w:r>
  </w:p>
  <w:p w:rsidR="00CC39CD" w:rsidRDefault="00CC39CD" w:rsidP="00CC39CD">
    <w:pPr>
      <w:pStyle w:val="Cabealho"/>
      <w:ind w:left="900"/>
      <w:jc w:val="center"/>
      <w:rPr>
        <w:rFonts w:ascii="Arial Narrow" w:hAnsi="Arial Narrow"/>
        <w:i/>
      </w:rPr>
    </w:pPr>
    <w:r>
      <w:rPr>
        <w:rFonts w:ascii="Arial Narrow" w:hAnsi="Arial Narrow"/>
        <w:i/>
        <w:sz w:val="20"/>
      </w:rPr>
      <w:t>CEP 79935-000 - SETE QUEDAS - MATO GROSSO DO SUL</w:t>
    </w:r>
  </w:p>
  <w:p w:rsidR="00CC39CD" w:rsidRDefault="00CC39CD" w:rsidP="00CC39CD">
    <w:pPr>
      <w:pStyle w:val="Rodap"/>
    </w:pPr>
  </w:p>
  <w:p w:rsidR="00CC39CD" w:rsidRDefault="00CC39CD">
    <w:pPr>
      <w:pStyle w:val="Rodap"/>
    </w:pPr>
  </w:p>
  <w:p w:rsidR="00CC39CD" w:rsidRDefault="00CC39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4C" w:rsidRDefault="00F7224C" w:rsidP="00B66879">
      <w:pPr>
        <w:spacing w:after="0" w:line="240" w:lineRule="auto"/>
      </w:pPr>
      <w:r>
        <w:separator/>
      </w:r>
    </w:p>
  </w:footnote>
  <w:footnote w:type="continuationSeparator" w:id="0">
    <w:p w:rsidR="00F7224C" w:rsidRDefault="00F7224C" w:rsidP="00B6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79" w:rsidRPr="00B66879" w:rsidRDefault="00B66879" w:rsidP="00B66879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Arial"/>
        <w:b/>
        <w:bCs/>
        <w:sz w:val="18"/>
        <w:szCs w:val="24"/>
        <w:lang w:eastAsia="pt-BR"/>
      </w:rPr>
    </w:pPr>
    <w:r w:rsidRPr="00B66879">
      <w:rPr>
        <w:rFonts w:ascii="Arial" w:eastAsia="Times New Roman" w:hAnsi="Arial" w:cs="Arial"/>
        <w:b/>
        <w:bCs/>
        <w:sz w:val="18"/>
        <w:szCs w:val="24"/>
        <w:lang w:eastAsia="pt-BR"/>
      </w:rPr>
      <w:t>ESTADO DE MATO GROSSO DO SUL</w:t>
    </w:r>
  </w:p>
  <w:p w:rsidR="00B66879" w:rsidRPr="00B66879" w:rsidRDefault="00E8702A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  <w:lang w:eastAsia="pt-BR"/>
      </w:rPr>
    </w:pPr>
    <w:r>
      <w:rPr>
        <w:rFonts w:ascii="Arial" w:eastAsia="Times New Roman" w:hAnsi="Arial" w:cs="Arial"/>
        <w:noProof/>
        <w:sz w:val="18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AB93A0B" wp14:editId="2EF4A7DE">
          <wp:simplePos x="0" y="0"/>
          <wp:positionH relativeFrom="column">
            <wp:posOffset>386080</wp:posOffset>
          </wp:positionH>
          <wp:positionV relativeFrom="paragraph">
            <wp:posOffset>40005</wp:posOffset>
          </wp:positionV>
          <wp:extent cx="600075" cy="5619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879" w:rsidRPr="00B66879">
      <w:rPr>
        <w:rFonts w:ascii="Arial" w:eastAsia="Times New Roman" w:hAnsi="Arial" w:cs="Arial"/>
        <w:b/>
        <w:bCs/>
        <w:sz w:val="30"/>
        <w:szCs w:val="24"/>
        <w:lang w:eastAsia="pt-BR"/>
      </w:rPr>
      <w:t xml:space="preserve">   PREFEITURA MUNICIPAL DE SETE QUEDAS</w:t>
    </w:r>
  </w:p>
  <w:p w:rsidR="00B66879" w:rsidRPr="00B66879" w:rsidRDefault="00B66879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t-BR"/>
      </w:rPr>
    </w:pPr>
    <w:r w:rsidRPr="00B66879">
      <w:rPr>
        <w:rFonts w:ascii="Arial" w:eastAsia="Times New Roman" w:hAnsi="Arial" w:cs="Arial"/>
        <w:sz w:val="20"/>
        <w:szCs w:val="24"/>
        <w:lang w:eastAsia="pt-BR"/>
      </w:rPr>
      <w:t xml:space="preserve">  Rua Monteiro Lobato, 675 – Fone: 67-3479-2181 – Fax 3479-1783       </w:t>
    </w:r>
  </w:p>
  <w:p w:rsidR="00B66879" w:rsidRPr="00B66879" w:rsidRDefault="00B66879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  <w:lang w:eastAsia="pt-BR"/>
      </w:rPr>
    </w:pPr>
    <w:r w:rsidRPr="00B66879">
      <w:rPr>
        <w:rFonts w:ascii="Arial" w:eastAsia="Times New Roman" w:hAnsi="Arial" w:cs="Arial"/>
        <w:szCs w:val="24"/>
        <w:lang w:eastAsia="pt-BR"/>
      </w:rPr>
      <w:t>EMAIL:</w:t>
    </w:r>
    <w:r w:rsidR="00495F95">
      <w:rPr>
        <w:rFonts w:ascii="Arial" w:eastAsia="Times New Roman" w:hAnsi="Arial" w:cs="Arial"/>
        <w:szCs w:val="24"/>
        <w:lang w:eastAsia="pt-BR"/>
      </w:rPr>
      <w:t xml:space="preserve"> habitacao7quedas</w:t>
    </w:r>
    <w:r w:rsidRPr="00B66879">
      <w:rPr>
        <w:rFonts w:ascii="Arial" w:eastAsia="Times New Roman" w:hAnsi="Arial" w:cs="Arial"/>
        <w:szCs w:val="24"/>
        <w:lang w:eastAsia="pt-BR"/>
      </w:rPr>
      <w:t>@hotmail.com</w:t>
    </w:r>
  </w:p>
  <w:p w:rsidR="00B66879" w:rsidRPr="00B66879" w:rsidRDefault="00B66879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  <w:lang w:eastAsia="pt-BR"/>
      </w:rPr>
    </w:pPr>
    <w:r w:rsidRPr="00B66879">
      <w:rPr>
        <w:rFonts w:ascii="Arial" w:eastAsia="Times New Roman" w:hAnsi="Arial" w:cs="Arial"/>
        <w:szCs w:val="24"/>
        <w:lang w:eastAsia="pt-BR"/>
      </w:rPr>
      <w:t>CEP 79.935-000 – SETE QUEDAS – MS</w:t>
    </w:r>
  </w:p>
  <w:p w:rsidR="00B66879" w:rsidRPr="00B66879" w:rsidRDefault="00E8702A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i/>
        <w:sz w:val="20"/>
        <w:szCs w:val="24"/>
        <w:lang w:eastAsia="pt-BR"/>
      </w:rPr>
    </w:pPr>
    <w:r>
      <w:rPr>
        <w:rFonts w:ascii="Arial" w:eastAsia="Times New Roman" w:hAnsi="Arial" w:cs="Arial"/>
        <w:b/>
        <w:bCs/>
        <w:i/>
        <w:sz w:val="20"/>
        <w:szCs w:val="24"/>
        <w:lang w:eastAsia="pt-BR"/>
      </w:rPr>
      <w:t>Gestão 201/2020</w:t>
    </w:r>
  </w:p>
  <w:p w:rsidR="00B66879" w:rsidRDefault="00B66879">
    <w:pPr>
      <w:pStyle w:val="Cabealho"/>
    </w:pPr>
  </w:p>
  <w:p w:rsidR="00B66879" w:rsidRDefault="00B668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5"/>
    <w:rsid w:val="00075AFC"/>
    <w:rsid w:val="001259F5"/>
    <w:rsid w:val="002A734F"/>
    <w:rsid w:val="002E7D37"/>
    <w:rsid w:val="0041538D"/>
    <w:rsid w:val="00495F95"/>
    <w:rsid w:val="004D7FAB"/>
    <w:rsid w:val="00544AB2"/>
    <w:rsid w:val="00544ED0"/>
    <w:rsid w:val="0057432F"/>
    <w:rsid w:val="00575867"/>
    <w:rsid w:val="005E0296"/>
    <w:rsid w:val="00645BC3"/>
    <w:rsid w:val="006A4C13"/>
    <w:rsid w:val="006D4B58"/>
    <w:rsid w:val="006E3D37"/>
    <w:rsid w:val="007013AC"/>
    <w:rsid w:val="007516F1"/>
    <w:rsid w:val="00797F13"/>
    <w:rsid w:val="00865961"/>
    <w:rsid w:val="00882C09"/>
    <w:rsid w:val="0092739A"/>
    <w:rsid w:val="00965867"/>
    <w:rsid w:val="0097770F"/>
    <w:rsid w:val="00981ABF"/>
    <w:rsid w:val="00996C91"/>
    <w:rsid w:val="009A4B7D"/>
    <w:rsid w:val="00A07826"/>
    <w:rsid w:val="00A47103"/>
    <w:rsid w:val="00AE1C97"/>
    <w:rsid w:val="00AF333D"/>
    <w:rsid w:val="00AF33D4"/>
    <w:rsid w:val="00B51698"/>
    <w:rsid w:val="00B5589C"/>
    <w:rsid w:val="00B66879"/>
    <w:rsid w:val="00BA7A23"/>
    <w:rsid w:val="00CC39CD"/>
    <w:rsid w:val="00CC45D0"/>
    <w:rsid w:val="00CC4869"/>
    <w:rsid w:val="00D7650F"/>
    <w:rsid w:val="00E217FD"/>
    <w:rsid w:val="00E55287"/>
    <w:rsid w:val="00E8702A"/>
    <w:rsid w:val="00E96DA1"/>
    <w:rsid w:val="00EA3510"/>
    <w:rsid w:val="00F7224C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79"/>
  </w:style>
  <w:style w:type="paragraph" w:styleId="Rodap">
    <w:name w:val="footer"/>
    <w:basedOn w:val="Normal"/>
    <w:link w:val="RodapChar"/>
    <w:uiPriority w:val="99"/>
    <w:unhideWhenUsed/>
    <w:rsid w:val="00B6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79"/>
  </w:style>
  <w:style w:type="paragraph" w:styleId="Textodebalo">
    <w:name w:val="Balloon Text"/>
    <w:basedOn w:val="Normal"/>
    <w:link w:val="TextodebaloChar"/>
    <w:uiPriority w:val="99"/>
    <w:semiHidden/>
    <w:unhideWhenUsed/>
    <w:rsid w:val="00B6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7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7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79"/>
  </w:style>
  <w:style w:type="paragraph" w:styleId="Rodap">
    <w:name w:val="footer"/>
    <w:basedOn w:val="Normal"/>
    <w:link w:val="RodapChar"/>
    <w:uiPriority w:val="99"/>
    <w:unhideWhenUsed/>
    <w:rsid w:val="00B6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79"/>
  </w:style>
  <w:style w:type="paragraph" w:styleId="Textodebalo">
    <w:name w:val="Balloon Text"/>
    <w:basedOn w:val="Normal"/>
    <w:link w:val="TextodebaloChar"/>
    <w:uiPriority w:val="99"/>
    <w:semiHidden/>
    <w:unhideWhenUsed/>
    <w:rsid w:val="00B6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7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7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PMSQ</cp:lastModifiedBy>
  <cp:revision>2</cp:revision>
  <cp:lastPrinted>2019-07-19T14:41:00Z</cp:lastPrinted>
  <dcterms:created xsi:type="dcterms:W3CDTF">2019-07-19T18:54:00Z</dcterms:created>
  <dcterms:modified xsi:type="dcterms:W3CDTF">2019-07-19T18:54:00Z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809825188</vt:i4>
  </property>
</Properties>
</file>